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C13" w:rsidRDefault="00825C13" w:rsidP="00825C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B7C66">
        <w:rPr>
          <w:rFonts w:ascii="Times New Roman" w:hAnsi="Times New Roman" w:cs="Times New Roman"/>
          <w:sz w:val="32"/>
          <w:szCs w:val="32"/>
        </w:rPr>
        <w:t>МУНИЦИПАЛЬНОЕ БЮДЖЕТНОЕ ОБЩЕОБРАЗОВАТЕЛЬНОЕ УЧРЕЖДЕНИЕ ЛИЦЕЙ №</w:t>
      </w:r>
      <w:r>
        <w:rPr>
          <w:rFonts w:ascii="Times New Roman" w:hAnsi="Times New Roman" w:cs="Times New Roman"/>
          <w:sz w:val="32"/>
          <w:szCs w:val="32"/>
        </w:rPr>
        <w:t xml:space="preserve"> 5 ГОРОДА ЕЛЬЦА</w:t>
      </w:r>
      <w:r w:rsidRPr="001B7C66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825C13" w:rsidRDefault="00825C13" w:rsidP="00825C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ЛИПЕЦКОЙ </w:t>
      </w:r>
      <w:r w:rsidRPr="001B7C66">
        <w:rPr>
          <w:rFonts w:ascii="Times New Roman" w:hAnsi="Times New Roman" w:cs="Times New Roman"/>
          <w:sz w:val="32"/>
          <w:szCs w:val="32"/>
        </w:rPr>
        <w:t>ОБЛАСТИ</w:t>
      </w:r>
    </w:p>
    <w:p w:rsidR="00825C13" w:rsidRPr="001B7C66" w:rsidRDefault="00825C13" w:rsidP="00825C1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25C13" w:rsidRDefault="00825C13" w:rsidP="00825C13">
      <w:pPr>
        <w:spacing w:after="0" w:line="240" w:lineRule="auto"/>
        <w:jc w:val="center"/>
        <w:rPr>
          <w:sz w:val="32"/>
          <w:szCs w:val="32"/>
        </w:rPr>
      </w:pPr>
    </w:p>
    <w:p w:rsidR="00825C13" w:rsidRPr="001B7C66" w:rsidRDefault="00825C13" w:rsidP="00825C13">
      <w:pPr>
        <w:spacing w:after="0" w:line="240" w:lineRule="auto"/>
        <w:rPr>
          <w:rFonts w:ascii="Times New Roman" w:hAnsi="Times New Roman" w:cs="Times New Roman"/>
        </w:rPr>
      </w:pPr>
      <w:r w:rsidRPr="001B7C66">
        <w:rPr>
          <w:rFonts w:ascii="Times New Roman" w:hAnsi="Times New Roman" w:cs="Times New Roman"/>
        </w:rPr>
        <w:t xml:space="preserve">            Утверждено:                                                                                           Рекомендовано:</w:t>
      </w:r>
    </w:p>
    <w:p w:rsidR="00825C13" w:rsidRPr="001B7C66" w:rsidRDefault="00825C13" w:rsidP="00825C13">
      <w:pPr>
        <w:spacing w:after="0" w:line="240" w:lineRule="auto"/>
        <w:rPr>
          <w:rFonts w:ascii="Times New Roman" w:hAnsi="Times New Roman" w:cs="Times New Roman"/>
        </w:rPr>
      </w:pPr>
      <w:r w:rsidRPr="001B7C66">
        <w:rPr>
          <w:rFonts w:ascii="Times New Roman" w:hAnsi="Times New Roman" w:cs="Times New Roman"/>
        </w:rPr>
        <w:t xml:space="preserve">Директор МБОУ </w:t>
      </w:r>
      <w:r>
        <w:rPr>
          <w:rFonts w:ascii="Times New Roman" w:hAnsi="Times New Roman" w:cs="Times New Roman"/>
        </w:rPr>
        <w:t xml:space="preserve">«Лицей №5 г. Ельца»                                               </w:t>
      </w:r>
      <w:r w:rsidRPr="001B7C66">
        <w:rPr>
          <w:rFonts w:ascii="Times New Roman" w:hAnsi="Times New Roman" w:cs="Times New Roman"/>
        </w:rPr>
        <w:t>педагогическим советом</w:t>
      </w:r>
    </w:p>
    <w:p w:rsidR="00825C13" w:rsidRPr="001B7C66" w:rsidRDefault="00825C13" w:rsidP="00825C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Приказом от 01.09.2024 г. № 161</w:t>
      </w:r>
      <w:r w:rsidRPr="001B7C66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1B7C66">
        <w:rPr>
          <w:rFonts w:ascii="Times New Roman" w:hAnsi="Times New Roman" w:cs="Times New Roman"/>
        </w:rPr>
        <w:t>протокол от 28</w:t>
      </w:r>
      <w:r>
        <w:rPr>
          <w:rFonts w:ascii="Times New Roman" w:hAnsi="Times New Roman" w:cs="Times New Roman"/>
        </w:rPr>
        <w:t>.08.2015</w:t>
      </w:r>
      <w:r w:rsidRPr="001B7C66">
        <w:rPr>
          <w:rFonts w:ascii="Times New Roman" w:hAnsi="Times New Roman" w:cs="Times New Roman"/>
        </w:rPr>
        <w:t xml:space="preserve"> №1</w:t>
      </w:r>
    </w:p>
    <w:p w:rsidR="00825C13" w:rsidRPr="001B7C66" w:rsidRDefault="00825C13" w:rsidP="00825C13">
      <w:pPr>
        <w:spacing w:after="0" w:line="240" w:lineRule="auto"/>
        <w:rPr>
          <w:rFonts w:ascii="Times New Roman" w:hAnsi="Times New Roman" w:cs="Times New Roman"/>
        </w:rPr>
      </w:pPr>
      <w:r w:rsidRPr="001B7C66">
        <w:rPr>
          <w:rFonts w:ascii="Times New Roman" w:hAnsi="Times New Roman" w:cs="Times New Roman"/>
          <w:u w:val="single"/>
        </w:rPr>
        <w:t xml:space="preserve">__________   </w:t>
      </w:r>
      <w:r w:rsidRPr="001B7C66">
        <w:rPr>
          <w:rFonts w:ascii="Times New Roman" w:hAnsi="Times New Roman" w:cs="Times New Roman"/>
        </w:rPr>
        <w:t xml:space="preserve">Н.М.Журавская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1B7C66">
        <w:rPr>
          <w:rFonts w:ascii="Times New Roman" w:hAnsi="Times New Roman" w:cs="Times New Roman"/>
        </w:rPr>
        <w:t xml:space="preserve">Председатель </w:t>
      </w:r>
      <w:proofErr w:type="gramStart"/>
      <w:r w:rsidRPr="001B7C66">
        <w:rPr>
          <w:rFonts w:ascii="Times New Roman" w:hAnsi="Times New Roman" w:cs="Times New Roman"/>
        </w:rPr>
        <w:t>педагогического</w:t>
      </w:r>
      <w:proofErr w:type="gramEnd"/>
    </w:p>
    <w:p w:rsidR="00825C13" w:rsidRPr="001B7C66" w:rsidRDefault="00825C13" w:rsidP="00825C13">
      <w:pPr>
        <w:spacing w:after="0" w:line="240" w:lineRule="auto"/>
        <w:rPr>
          <w:rFonts w:ascii="Times New Roman" w:hAnsi="Times New Roman" w:cs="Times New Roman"/>
        </w:rPr>
      </w:pPr>
      <w:r w:rsidRPr="001B7C6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с</w:t>
      </w:r>
      <w:r w:rsidRPr="001B7C66">
        <w:rPr>
          <w:rFonts w:ascii="Times New Roman" w:hAnsi="Times New Roman" w:cs="Times New Roman"/>
        </w:rPr>
        <w:t xml:space="preserve">овета МБОУ </w:t>
      </w:r>
      <w:r>
        <w:rPr>
          <w:rFonts w:ascii="Times New Roman" w:hAnsi="Times New Roman" w:cs="Times New Roman"/>
        </w:rPr>
        <w:t>«Лицей №5 г. Ельца»</w:t>
      </w:r>
    </w:p>
    <w:p w:rsidR="00825C13" w:rsidRPr="001B7C66" w:rsidRDefault="00825C13" w:rsidP="00825C1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B7C66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_____________ </w:t>
      </w:r>
      <w:r w:rsidRPr="001B7C66">
        <w:rPr>
          <w:rFonts w:ascii="Times New Roman" w:hAnsi="Times New Roman" w:cs="Times New Roman"/>
        </w:rPr>
        <w:t>Н.М. Журавская</w:t>
      </w:r>
    </w:p>
    <w:p w:rsidR="00825C13" w:rsidRPr="001B7C66" w:rsidRDefault="00825C13" w:rsidP="00825C1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25C13" w:rsidRDefault="00825C13" w:rsidP="00825C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5C13" w:rsidRDefault="00825C13" w:rsidP="00825C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5C13" w:rsidRPr="001B7C66" w:rsidRDefault="00825C13" w:rsidP="00825C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5C13" w:rsidRPr="001B7C66" w:rsidRDefault="00825C13" w:rsidP="00825C1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B7C66">
        <w:rPr>
          <w:rFonts w:ascii="Times New Roman" w:hAnsi="Times New Roman" w:cs="Times New Roman"/>
        </w:rPr>
        <w:t xml:space="preserve">                                                                                                  Рассмотрено: </w:t>
      </w:r>
    </w:p>
    <w:p w:rsidR="00825C13" w:rsidRPr="001B7C66" w:rsidRDefault="00825C13" w:rsidP="00825C1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B7C66">
        <w:rPr>
          <w:rFonts w:ascii="Times New Roman" w:hAnsi="Times New Roman" w:cs="Times New Roman"/>
        </w:rPr>
        <w:t xml:space="preserve">                                                                                                       на заседании ЛМО учителей</w:t>
      </w:r>
    </w:p>
    <w:p w:rsidR="00825C13" w:rsidRPr="001B7C66" w:rsidRDefault="00825C13" w:rsidP="00825C13">
      <w:pPr>
        <w:spacing w:after="0" w:line="240" w:lineRule="auto"/>
        <w:rPr>
          <w:rFonts w:ascii="Times New Roman" w:hAnsi="Times New Roman" w:cs="Times New Roman"/>
        </w:rPr>
      </w:pPr>
      <w:r w:rsidRPr="001B7C6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1B7C66">
        <w:rPr>
          <w:rFonts w:ascii="Times New Roman" w:hAnsi="Times New Roman" w:cs="Times New Roman"/>
        </w:rPr>
        <w:t>физической культуры</w:t>
      </w:r>
    </w:p>
    <w:p w:rsidR="00825C13" w:rsidRPr="001B7C66" w:rsidRDefault="00825C13" w:rsidP="00825C1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B7C66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1B7C66">
        <w:rPr>
          <w:rFonts w:ascii="Times New Roman" w:hAnsi="Times New Roman" w:cs="Times New Roman"/>
        </w:rPr>
        <w:t xml:space="preserve"> Протокол от 29</w:t>
      </w:r>
      <w:r>
        <w:rPr>
          <w:rFonts w:ascii="Times New Roman" w:hAnsi="Times New Roman" w:cs="Times New Roman"/>
        </w:rPr>
        <w:t>.08.2015</w:t>
      </w:r>
      <w:r w:rsidRPr="001B7C66">
        <w:rPr>
          <w:rFonts w:ascii="Times New Roman" w:hAnsi="Times New Roman" w:cs="Times New Roman"/>
        </w:rPr>
        <w:t xml:space="preserve"> № 1</w:t>
      </w:r>
    </w:p>
    <w:p w:rsidR="00825C13" w:rsidRPr="001B7C66" w:rsidRDefault="00825C13" w:rsidP="00825C1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B7C66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______________ И.А.Никифорова</w:t>
      </w:r>
    </w:p>
    <w:p w:rsidR="00825C13" w:rsidRPr="001B7C66" w:rsidRDefault="00825C13" w:rsidP="00825C1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25C13" w:rsidRPr="001B7C66" w:rsidRDefault="00825C13" w:rsidP="00825C1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25C13" w:rsidRPr="001B7C66" w:rsidRDefault="00825C13" w:rsidP="00825C13">
      <w:pPr>
        <w:spacing w:after="0" w:line="240" w:lineRule="auto"/>
        <w:rPr>
          <w:rFonts w:ascii="Times New Roman" w:hAnsi="Times New Roman" w:cs="Times New Roman"/>
        </w:rPr>
      </w:pPr>
    </w:p>
    <w:p w:rsidR="00825C13" w:rsidRDefault="00825C13" w:rsidP="00825C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5C13" w:rsidRDefault="00825C13" w:rsidP="00825C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5C13" w:rsidRPr="001B7C66" w:rsidRDefault="00825C13" w:rsidP="00825C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25C13" w:rsidRPr="008D4020" w:rsidRDefault="00825C13" w:rsidP="00825C1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D4020">
        <w:rPr>
          <w:rFonts w:ascii="Times New Roman" w:hAnsi="Times New Roman" w:cs="Times New Roman"/>
          <w:b/>
          <w:sz w:val="44"/>
          <w:szCs w:val="44"/>
        </w:rPr>
        <w:t>ПРОГРАММА</w:t>
      </w:r>
    </w:p>
    <w:p w:rsidR="00825C13" w:rsidRDefault="00825C13" w:rsidP="00825C1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D4020">
        <w:rPr>
          <w:rFonts w:ascii="Times New Roman" w:hAnsi="Times New Roman" w:cs="Times New Roman"/>
          <w:b/>
          <w:sz w:val="44"/>
          <w:szCs w:val="44"/>
        </w:rPr>
        <w:t>ДОПОЛНИТЕЛЬНОГО ОБРАЗОВАНИЯ</w:t>
      </w:r>
    </w:p>
    <w:p w:rsidR="00825C13" w:rsidRPr="008D4020" w:rsidRDefault="00825C13" w:rsidP="00825C1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0"/>
          <w:szCs w:val="40"/>
        </w:rPr>
        <w:t>« ВОЛЕЙБОЛ »</w:t>
      </w:r>
    </w:p>
    <w:p w:rsidR="00825C13" w:rsidRPr="001B7C66" w:rsidRDefault="00825C13" w:rsidP="00825C1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D4020">
        <w:rPr>
          <w:rFonts w:ascii="Times New Roman" w:hAnsi="Times New Roman" w:cs="Times New Roman"/>
          <w:b/>
          <w:sz w:val="36"/>
          <w:szCs w:val="36"/>
        </w:rPr>
        <w:t>ДЛЯ УЧАЩИХСЯ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1B7C6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31265B">
        <w:rPr>
          <w:rFonts w:ascii="Times New Roman" w:hAnsi="Times New Roman" w:cs="Times New Roman"/>
          <w:sz w:val="36"/>
          <w:szCs w:val="36"/>
        </w:rPr>
        <w:t xml:space="preserve">МБОУ </w:t>
      </w:r>
      <w:r>
        <w:rPr>
          <w:rFonts w:ascii="Times New Roman" w:hAnsi="Times New Roman" w:cs="Times New Roman"/>
          <w:sz w:val="36"/>
          <w:szCs w:val="36"/>
        </w:rPr>
        <w:t>«Лицей №5 г. Ельца»</w:t>
      </w:r>
    </w:p>
    <w:p w:rsidR="00825C13" w:rsidRPr="0031265B" w:rsidRDefault="00825C13" w:rsidP="00825C1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2024-2025</w:t>
      </w:r>
      <w:r w:rsidRPr="0031265B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825C13" w:rsidRPr="001B7C66" w:rsidRDefault="00825C13" w:rsidP="00825C1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(учитель </w:t>
      </w:r>
      <w:proofErr w:type="spellStart"/>
      <w:r>
        <w:rPr>
          <w:rFonts w:ascii="Times New Roman" w:hAnsi="Times New Roman" w:cs="Times New Roman"/>
          <w:sz w:val="40"/>
          <w:szCs w:val="40"/>
        </w:rPr>
        <w:t>Фаустов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Е.В.</w:t>
      </w:r>
      <w:r w:rsidRPr="001B7C66">
        <w:rPr>
          <w:rFonts w:ascii="Times New Roman" w:hAnsi="Times New Roman" w:cs="Times New Roman"/>
          <w:sz w:val="40"/>
          <w:szCs w:val="40"/>
        </w:rPr>
        <w:t>)</w:t>
      </w:r>
    </w:p>
    <w:p w:rsidR="00825C13" w:rsidRPr="001B7C66" w:rsidRDefault="00825C13" w:rsidP="00825C1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25C13" w:rsidRPr="001B7C66" w:rsidRDefault="00825C13" w:rsidP="00825C1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25C13" w:rsidRPr="001B7C66" w:rsidRDefault="00825C13" w:rsidP="00825C13">
      <w:pPr>
        <w:spacing w:after="0" w:line="240" w:lineRule="auto"/>
        <w:ind w:left="850"/>
        <w:rPr>
          <w:rFonts w:ascii="Times New Roman" w:hAnsi="Times New Roman" w:cs="Times New Roman"/>
        </w:rPr>
      </w:pPr>
    </w:p>
    <w:p w:rsidR="00825C13" w:rsidRPr="001B7C66" w:rsidRDefault="00825C13" w:rsidP="00825C13">
      <w:pPr>
        <w:spacing w:line="240" w:lineRule="exact"/>
        <w:ind w:left="709"/>
        <w:rPr>
          <w:rFonts w:ascii="Times New Roman" w:hAnsi="Times New Roman" w:cs="Times New Roman"/>
        </w:rPr>
      </w:pPr>
    </w:p>
    <w:p w:rsidR="00825C13" w:rsidRDefault="00825C13" w:rsidP="00825C13">
      <w:pPr>
        <w:spacing w:line="240" w:lineRule="auto"/>
        <w:ind w:left="708"/>
      </w:pPr>
    </w:p>
    <w:p w:rsidR="00825C13" w:rsidRDefault="00825C13" w:rsidP="00825C13">
      <w:pPr>
        <w:spacing w:line="240" w:lineRule="exact"/>
        <w:ind w:left="709"/>
      </w:pPr>
    </w:p>
    <w:p w:rsidR="00825C13" w:rsidRDefault="00825C13" w:rsidP="00825C13"/>
    <w:p w:rsidR="00825C13" w:rsidRDefault="00825C13" w:rsidP="00825C13"/>
    <w:p w:rsidR="00825C13" w:rsidRDefault="00825C13" w:rsidP="00825C13"/>
    <w:p w:rsidR="00825C13" w:rsidRPr="008D4020" w:rsidRDefault="00825C13" w:rsidP="00825C1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</w:t>
      </w:r>
      <w:r w:rsidRPr="008D4020">
        <w:rPr>
          <w:rFonts w:ascii="Times New Roman" w:hAnsi="Times New Roman" w:cs="Times New Roman"/>
          <w:sz w:val="36"/>
          <w:szCs w:val="36"/>
        </w:rPr>
        <w:t>. ЕЛЕЦ</w:t>
      </w:r>
    </w:p>
    <w:p w:rsidR="00825C13" w:rsidRDefault="00825C13" w:rsidP="00825C13">
      <w:pPr>
        <w:jc w:val="center"/>
      </w:pPr>
      <w:r>
        <w:rPr>
          <w:rFonts w:ascii="Times New Roman" w:hAnsi="Times New Roman" w:cs="Times New Roman"/>
          <w:sz w:val="36"/>
          <w:szCs w:val="36"/>
        </w:rPr>
        <w:t>2024-2025</w:t>
      </w:r>
      <w:r w:rsidRPr="008D4020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гг</w:t>
      </w:r>
      <w:r>
        <w:t>.</w:t>
      </w:r>
    </w:p>
    <w:p w:rsidR="00825C13" w:rsidRDefault="00825C13" w:rsidP="00BA23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C13" w:rsidRDefault="00825C13" w:rsidP="00BA23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Данная программа предусматривает проведение теоретических и практических занятий, сдачу занимающимися контрольных нормативов, участие в соревнованиях, составлена по программе для детско-юношеских клубов физической подготовки, одобренной методическим советом ДООЦ «Центральный» и утвержденный на заседании Совета для использования ее педагогами </w:t>
      </w:r>
      <w:r w:rsidR="008F510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дополнительном образовании</w:t>
      </w: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 секции в школе заключаются в содействии физическому развитию детей и подростков, воспитанию гармонично развитых личностей, обучении знаниям, умениям и навыкам игры в волейбол.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Непосредственными условиями выполнения этой цели является многолетняя, целенаправленная подготовка учащихся: привитие интереса к систематическим занятиям физической культурой и спортом.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принцип секции по волейболу - выполнение </w:t>
      </w:r>
      <w:proofErr w:type="spellStart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программых</w:t>
      </w:r>
      <w:proofErr w:type="spellEnd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по физической, технической, тактической и теоретической подготовке,  выраженных  в   количественных (часах) и качественных (нормативные требования} характеристик.</w:t>
      </w:r>
      <w:proofErr w:type="gramEnd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этим, для учащихся ставятся следующие задачи: 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укрепление здоровья и содействие правильному разностороннему физическому развитию;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-   закаливание   организма   учащихся, повышение общей физической подготовленности;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укрепление опорно-двигательного аппарата, развитие  быстроты, гибкости, ловкости, силы, выносливости; 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специальных физических способностей, необходимых для совершенствования необходимого игрового навыка,  обучение и совершенствование основ техники и тактики игры в волейбол;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привитие интереса к соревнованиям;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</w:t>
      </w:r>
      <w:proofErr w:type="gramStart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нормативных требований по общей и специальной физической подготовки;</w:t>
      </w:r>
      <w:proofErr w:type="gramEnd"/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- приобретение навыка в организации и построении   учебно-тренировочных   занятий   и   соревнований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перечисленных задач, </w:t>
      </w:r>
      <w:proofErr w:type="gramStart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распределение времени по видам подготовки для составления документов планирования на год, месяц, неделю. На первом году обучения   большее   внимание   </w:t>
      </w:r>
      <w:proofErr w:type="gramStart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уделяется</w:t>
      </w:r>
      <w:proofErr w:type="gramEnd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обшей   физической подготовке,   которая   осуществляется   в   подготовительных   и подводящих упражнениях технической подготовки. На втором году обучения    происходит    логическое    продолжение    изучения технического,      тактического      арсенала      к      физической подготовленности </w:t>
      </w:r>
      <w:proofErr w:type="gramStart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занимающихся</w:t>
      </w:r>
      <w:proofErr w:type="gramEnd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третьем году, по-прежнему, основное внимание уделяется физической и технической подготовке, но уменьшается количество часов на физическую подготовку и увеличивается - на тактическую. 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 группа учащихся 8 классов</w:t>
      </w: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, в которых развивается стойкий интерес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занятиям волейболом, где воспитанники принимаю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участие в соревнованиях города, области и т.д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Численный состав группы – 12-15</w:t>
      </w: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занятий учащиеся должны приобрести навыки судейства игры и навыки инструктора. С этой целью необходимо на каждом занятии назначать помощников и давать им задания проводить упражнения по обучению и совершенствованию техники и тактики игры. Задачи этой учебной практики — научить строевым командам, методике проведения упражнений и отдельных частей занятий. Судейство учебно-тренировочных игр должны проводить сами учащиеся. Необходимо научить </w:t>
      </w:r>
      <w:proofErr w:type="gramStart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занимающихся</w:t>
      </w:r>
      <w:proofErr w:type="gramEnd"/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самим организовывать соревнования в группе. Каждый учащийся секции должен уметь вести технический протокол игры, подготавливать заявку, составлять таблицу. 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 данной программы состоит в том, чтобы привить навыки к занятиям не только физической культурой, но и выбрать в дальнейшем наиболее интересный вид спорта, на занятиях которым можно совершенствовать основные физические качества. Программа способствует развитию интереса у воспитанников к здоровому образу жизни.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Ожидаемые результаты: учащиеся, занимающиеся в секции дополнительного образования, должны иметь приросты показателей физической подготовленности после окончания учебного года и показывать результаты не ниже среднего уровня их развития.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Основной показатель секционной работы дополнительного образования по волейболу - выполнение программных требований по уровню подготовленности учащихся, выраженных в количественных показателях физического развития, физической, технической, тактической и теоретической подготовленности.</w:t>
      </w:r>
    </w:p>
    <w:p w:rsidR="00BA23D0" w:rsidRPr="00BA23D0" w:rsidRDefault="00BA23D0" w:rsidP="000675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программы: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Обеспечение дифференцированного и индивидуального подхода с учетом здоровья, физического развития, пола, двигательной подготовленности детей соответствующего возраста;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Достижение высокой моторной плотности и динамичности занятий;</w:t>
      </w:r>
    </w:p>
    <w:p w:rsidR="00BA23D0" w:rsidRPr="00BA23D0" w:rsidRDefault="000675BC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Уде</w:t>
      </w:r>
      <w:r w:rsidR="00BA23D0"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</w:t>
      </w:r>
      <w:proofErr w:type="spellEnd"/>
      <w:r w:rsidR="00BA23D0"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внимания психологической подготовке </w:t>
      </w:r>
      <w:proofErr w:type="gramStart"/>
      <w:r w:rsidR="00BA23D0"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занимающихся</w:t>
      </w:r>
      <w:proofErr w:type="gramEnd"/>
      <w:r w:rsidR="00BA23D0"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: устранению страха перед сложными упражнениями, укреплению веры в свои силы, воспитанию смелости, ознакомлению с мерами безопасности.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волейбольной секции </w:t>
      </w: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0675B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25C13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учащиеся от 14 до 17</w:t>
      </w: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 : 1</w:t>
      </w:r>
      <w:r w:rsidR="005E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группа  комплектуется  как из мальчиков, так и девочек совместно. Занятия с группой</w:t>
      </w: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проводятся 2 </w:t>
      </w:r>
      <w:r w:rsidR="005E2D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раза в неделю по 1</w:t>
      </w:r>
      <w:r w:rsidR="0059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2D3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часу</w:t>
      </w: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успешного овладения программным материалом необходимо сочетать занятия в секции с самостоятельной работой, которая предлагается учащимся в виде занятий, разработанных педагогом дополнительного образования     совместно.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секцию принимаются все желающие дети, допущенные врачом. В дальнейшем они проходят медицинский контроль 2 раза в год.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раза в год (сентябрь, май) в группах проводятся контрольные испытания по общей, специальной физической и технической подготовке.</w:t>
      </w:r>
    </w:p>
    <w:p w:rsidR="00BA23D0" w:rsidRPr="00BA23D0" w:rsidRDefault="00BA23D0" w:rsidP="00BA2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проводятся в спортивном зале. Для проведения занятий в секции волейбола необходимо иметь следующее оборудование и инвентарь: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2881"/>
        <w:gridCol w:w="1313"/>
      </w:tblGrid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23f34528648e1bfe623726cdcb3598301dcb6e66"/>
            <w:bookmarkStart w:id="1" w:name="1"/>
            <w:bookmarkEnd w:id="0"/>
            <w:bookmarkEnd w:id="1"/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Сетка волейбольная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волейбольные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Гимнастическая стенка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6-8 пролетов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Гимнастические скамейки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штуки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Скакалки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штук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 набивные (масса 1 кг)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штук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 волейбольные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штук</w:t>
            </w:r>
          </w:p>
        </w:tc>
      </w:tr>
    </w:tbl>
    <w:p w:rsidR="005E2D33" w:rsidRDefault="005E2D33" w:rsidP="000675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3D0" w:rsidRPr="00BA23D0" w:rsidRDefault="00BA23D0" w:rsidP="000675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0045"/>
        <w:gridCol w:w="1011"/>
      </w:tblGrid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ed826c88f6b9d8bb612f6abb33a5b9020b757aec"/>
            <w:bookmarkStart w:id="3" w:name="2"/>
            <w:bookmarkEnd w:id="2"/>
            <w:bookmarkEnd w:id="3"/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занятий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Теоретические занятия. 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 Краткие исторические сведения о возникновении игры. История и пути развития современного волейбола. 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Гигиена, врачебный контроль, предупреждение травм. Оснащение спортсмена. Основы спортивной тренировки. Техника безопасности.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соревнований по волейболу.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Практические занятия. Всего часов.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физическая  подготовка.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Специальная физическая подготовка.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тактическая подготовка.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Соревнования и судейство. Всего часов.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контрольных нормативов.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игры и соревнования.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Инструкторская и судейская практика.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A23D0" w:rsidRPr="00BA23D0" w:rsidTr="00BA23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0" w:type="auto"/>
            <w:vAlign w:val="center"/>
            <w:hideMark/>
          </w:tcPr>
          <w:p w:rsidR="00BA23D0" w:rsidRPr="00BA23D0" w:rsidRDefault="00BA23D0" w:rsidP="00BA23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</w:tbl>
    <w:p w:rsidR="0037454A" w:rsidRDefault="0037454A" w:rsidP="000675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3"/>
        <w:tblW w:w="0" w:type="auto"/>
        <w:tblInd w:w="534" w:type="dxa"/>
        <w:tblLook w:val="04A0"/>
      </w:tblPr>
      <w:tblGrid>
        <w:gridCol w:w="850"/>
        <w:gridCol w:w="6095"/>
        <w:gridCol w:w="1560"/>
      </w:tblGrid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095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занятия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:rsidR="00825C13" w:rsidRDefault="00825C13" w:rsidP="004629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мышц плечевого пояса и рук. Перемещения и стойки. Передача сверху двумя руками над собой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3745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пути развития современного волейбола. Упражнения для развития гибкости. Передача сверху двумя руками над собой.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 исторические сведения о возникновении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Контрольные нормативы: ОФП.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</w:tcPr>
          <w:p w:rsidR="00825C13" w:rsidRDefault="00825C13" w:rsidP="004629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Гигиена, врачебный контроль,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предупреждение травм.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Контрольные нормативы: СФП.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4629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</w:tcPr>
          <w:p w:rsidR="00825C13" w:rsidRDefault="00825C13" w:rsidP="004629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соревнований по волейболу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для развития мышц ног и таза. Передача сверху двумя руками в парах.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ловкости. Передача сверху двумя руками в парах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5" w:type="dxa"/>
          </w:tcPr>
          <w:p w:rsidR="00825C13" w:rsidRDefault="00825C13" w:rsidP="008D6C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мышц брюшного пресса. Передачи мяча сверху двумя руками в парах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5" w:type="dxa"/>
          </w:tcPr>
          <w:p w:rsidR="00825C13" w:rsidRDefault="00825C13" w:rsidP="008D6C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набивными мячами. Передачи мяча сверху двумя руками в парах в движении.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5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Судейская и инструкторская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практика.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для развития скоростно-силовых качеств. Передачи мяча сверху двумя руками в парах в движении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rPr>
          <w:trHeight w:val="648"/>
        </w:trPr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5" w:type="dxa"/>
          </w:tcPr>
          <w:p w:rsidR="00825C13" w:rsidRDefault="00825C13" w:rsidP="00AD301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для мышц шеи и туловища. Передачи мяча сверху двумя руками в парах в движении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5" w:type="dxa"/>
          </w:tcPr>
          <w:p w:rsidR="00825C13" w:rsidRDefault="00825C13" w:rsidP="00AD301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выносливости. Передачи мяча сверху двумя руками в парах в движении.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5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быстроты. Передачи мяча сверху двумя руками в треугольнике.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выносливости. Прием мяча снизу двумя руками над собой.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rPr>
          <w:trHeight w:val="865"/>
        </w:trPr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Эстафетный бег, эстафеты с предметами. Прием мяча снизу двумя руками в парах.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скоростных качеств. Прием мяча снизу двумя руками в парах.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прыгучести. Нижняя прямая подача.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силовых качеств. Верхняя прямая подача.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мышц брюшного пресса. Верхняя прямая подача.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мышц шеи и туловища. Прием мяча снизу двумя руками после подачи.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быстроты. Передачи мяча сверху и снизу двумя руками в парах.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выносливости. Прием мяча снизу в зонах 6, 1, 5 в зону 3.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силовых качеств. Прием мяча снизу в зонах 6, 1, 5 в зону 3.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прыгучести. Передача мяча сверху двумя руками в зоны 4,2 после приема мяча снизу в зонах 1,6,5 в зону 3.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гибкости. Нападающий удар по ходу сильнейшей рукой с разбега (1,2,3 шага) по мячу, установленному в держателе.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ловкости. Нападающий удар по ходу сильнейшей рукой с разбега (1,2,3 шага) по мячу, установленному в держателе.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силовых качеств. Нападающий удар после передачи партнера.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выносливости. Нападающий удар после передачи партнера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95" w:type="dxa"/>
          </w:tcPr>
          <w:p w:rsidR="00825C13" w:rsidRDefault="00825C13" w:rsidP="00065A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резиновыми мячами. Одиночное блокирование прямого нападающего удара, стоя на подставке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быстроты. Одиночное блокирование прямого нападающего удара, стоя на подставке.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скоростно-силовых качеств. Одиночное блокирование прямого нападающего удара, стоя на подставке.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волейбол. Учебно-тренировочная игра с заданиями.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Инструкторская и судейская практика. Учебно-тренировочная игра с заданиями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Инструкторская и судейская практика. Учебно-тренировочная игра с заданиями.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игра.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набивными мячами. Верхняя передача мяча на точность из зоны 3 (2) в зону 4.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гибкости. Верхняя передача мяча на точность из зоны 3 (2) в зону 4.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скоростно-силовых качеств. Верхняя передача мяча на точность из зоны 3 (2) в зону 4.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ловкости. Верхняя передача из зоны 3 в зону 2 (стоя спиной по направлению).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для развития быстроты. Верхняя передача из зоны 3 в зону 2 (стоя спиной по направлению). Отбивание мяча в прыжке кулаком через сетку, в непосредственной близости об нее.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для развития выносливости. Отбивание мяча в прыжке кулаком через сетку, в непосредственной близости об нее. Верхняя передача из зоны 3 в зону 2 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(стоя спиной по нап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равлению). 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для развития силовых качеств. Прием мяча сверху двумя руками после подачи в зонах 6,5,1 и зону 3(2).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быстроты. Прием мяча сверху двумя руками после подачи в зонах 6,5,1 и зону 3(2).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прыгучести. Прием мяча снизу двумя руками на точность в зоны 3,4,2.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для развития гибкости. Прием мяча снизу двумя руками на точность в зоны 3,4,2.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для развития ловкости. Нижняя прямая подача на точность.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095" w:type="dxa"/>
          </w:tcPr>
          <w:p w:rsidR="00825C13" w:rsidRDefault="00825C13" w:rsidP="007502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мышц плечевого пояса и рук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Нижняя боковая подача на точность.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095" w:type="dxa"/>
          </w:tcPr>
          <w:p w:rsidR="00825C13" w:rsidRDefault="00825C13" w:rsidP="00457F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силовых качеств. Нижняя боковая подача на точность.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095" w:type="dxa"/>
          </w:tcPr>
          <w:p w:rsidR="00825C13" w:rsidRDefault="00825C13" w:rsidP="00457F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скоростных качеств. Верхняя подача на точность.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95" w:type="dxa"/>
          </w:tcPr>
          <w:p w:rsidR="00825C13" w:rsidRDefault="00825C13" w:rsidP="00457F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мышц брюшного пресса. Нападающий удар из зоны 4 с передачи партнера из зоны 3.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95" w:type="dxa"/>
          </w:tcPr>
          <w:p w:rsidR="00825C13" w:rsidRDefault="00825C13" w:rsidP="00457F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выносливости. Нападающий удар из зоны 4 с передачи партнера из зоны 3.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095" w:type="dxa"/>
          </w:tcPr>
          <w:p w:rsidR="00825C13" w:rsidRDefault="00825C13" w:rsidP="00457F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набивными мячами. Нападающий удар из зоны 4 с передачи партнера из зоны 3.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Упражнения для развития скоростно-силовых качеств. Нападающий удар из зоны 4 с передачи партнера из зоны 3.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095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ловкости. Нападающий удар из зон 4,3,2 с высоких и средних передач в зоны 5,6 ,1.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095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быстроты. Нападающий удар из зон 4,3,2 с высоких и средних передач в зоны 5,6 ,1.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выносливости. Одиночное блокирование прямого нападающего удара.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быстроты. Двойной блок прямого нападающего удара по ходу в зонах 4, 2.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Двойной блок прямого нападающего удара по ходу в зонах 4, 3, 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игра.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прыгучести. Тактика нападения: индивидуальные действия.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силовых качеств. Тактика нападения: групповые действия.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мышц плечевого пояса и рук. Тактика нападения: групповые действия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скоростно-силовых качеств. Тактика нападения: командные действия.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набивными мячами. Тактика нападения: индивидуальные действия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силовых качеств. Тактика защиты: групповые действия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развития выносливости. Тактика защиты: командные действия.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095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нормативы: ОФП.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095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нормативы: СФП.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Инструкторская и судейская практика. Учебно-тренировочная игра с заданиями.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C13" w:rsidTr="007502BF">
        <w:tc>
          <w:tcPr>
            <w:tcW w:w="85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95" w:type="dxa"/>
          </w:tcPr>
          <w:p w:rsidR="00825C13" w:rsidRDefault="00825C13" w:rsidP="00F61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Инструкторская и судейская практика. Учебно-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тренировочная игра с заданиями.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игра.</w:t>
            </w:r>
          </w:p>
        </w:tc>
        <w:tc>
          <w:tcPr>
            <w:tcW w:w="1560" w:type="dxa"/>
          </w:tcPr>
          <w:p w:rsidR="00825C13" w:rsidRDefault="00825C13" w:rsidP="00067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23D0" w:rsidRPr="00BA23D0" w:rsidRDefault="00BA23D0" w:rsidP="00F618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*Участие в соревнованиях согласно календарному плану спортивных мероприятий.</w:t>
      </w:r>
    </w:p>
    <w:p w:rsidR="001300A2" w:rsidRDefault="001300A2"/>
    <w:sectPr w:rsidR="001300A2" w:rsidSect="00065A6E">
      <w:pgSz w:w="11906" w:h="16838"/>
      <w:pgMar w:top="426" w:right="424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0410"/>
    <w:multiLevelType w:val="multilevel"/>
    <w:tmpl w:val="15A8309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E07EA"/>
    <w:multiLevelType w:val="multilevel"/>
    <w:tmpl w:val="AEE655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2B6AC5"/>
    <w:multiLevelType w:val="multilevel"/>
    <w:tmpl w:val="AEC2B5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2C2F3E"/>
    <w:multiLevelType w:val="multilevel"/>
    <w:tmpl w:val="0F06D3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534BA"/>
    <w:multiLevelType w:val="multilevel"/>
    <w:tmpl w:val="F7E0C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C6845"/>
    <w:multiLevelType w:val="multilevel"/>
    <w:tmpl w:val="FDC637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3F2B48"/>
    <w:multiLevelType w:val="multilevel"/>
    <w:tmpl w:val="6556ED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5C466E"/>
    <w:multiLevelType w:val="multilevel"/>
    <w:tmpl w:val="809681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2A4B56"/>
    <w:multiLevelType w:val="multilevel"/>
    <w:tmpl w:val="DF6CC6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6E729C"/>
    <w:multiLevelType w:val="multilevel"/>
    <w:tmpl w:val="12BC0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CF751D"/>
    <w:multiLevelType w:val="multilevel"/>
    <w:tmpl w:val="49AEE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714554"/>
    <w:multiLevelType w:val="multilevel"/>
    <w:tmpl w:val="F4949C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AD2D4E"/>
    <w:multiLevelType w:val="multilevel"/>
    <w:tmpl w:val="6CAC75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6F55F7"/>
    <w:multiLevelType w:val="multilevel"/>
    <w:tmpl w:val="345865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D20131"/>
    <w:multiLevelType w:val="multilevel"/>
    <w:tmpl w:val="D07837D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F27C01"/>
    <w:multiLevelType w:val="multilevel"/>
    <w:tmpl w:val="0390E8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180117"/>
    <w:multiLevelType w:val="multilevel"/>
    <w:tmpl w:val="F62C91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DC1305"/>
    <w:multiLevelType w:val="multilevel"/>
    <w:tmpl w:val="960011C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8937A5"/>
    <w:multiLevelType w:val="multilevel"/>
    <w:tmpl w:val="DD84A4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7F518B"/>
    <w:multiLevelType w:val="multilevel"/>
    <w:tmpl w:val="EE0E10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4154DA"/>
    <w:multiLevelType w:val="multilevel"/>
    <w:tmpl w:val="DBF879A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FD74CA"/>
    <w:multiLevelType w:val="multilevel"/>
    <w:tmpl w:val="8D4E60A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8C7473"/>
    <w:multiLevelType w:val="multilevel"/>
    <w:tmpl w:val="0D526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3828B6"/>
    <w:multiLevelType w:val="multilevel"/>
    <w:tmpl w:val="0E149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0274CB"/>
    <w:multiLevelType w:val="multilevel"/>
    <w:tmpl w:val="AC3612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19"/>
  </w:num>
  <w:num w:numId="7">
    <w:abstractNumId w:val="8"/>
  </w:num>
  <w:num w:numId="8">
    <w:abstractNumId w:val="11"/>
  </w:num>
  <w:num w:numId="9">
    <w:abstractNumId w:val="7"/>
  </w:num>
  <w:num w:numId="10">
    <w:abstractNumId w:val="21"/>
  </w:num>
  <w:num w:numId="11">
    <w:abstractNumId w:val="20"/>
  </w:num>
  <w:num w:numId="12">
    <w:abstractNumId w:val="23"/>
  </w:num>
  <w:num w:numId="13">
    <w:abstractNumId w:val="24"/>
  </w:num>
  <w:num w:numId="14">
    <w:abstractNumId w:val="18"/>
  </w:num>
  <w:num w:numId="15">
    <w:abstractNumId w:val="3"/>
  </w:num>
  <w:num w:numId="16">
    <w:abstractNumId w:val="16"/>
  </w:num>
  <w:num w:numId="17">
    <w:abstractNumId w:val="12"/>
  </w:num>
  <w:num w:numId="18">
    <w:abstractNumId w:val="6"/>
  </w:num>
  <w:num w:numId="19">
    <w:abstractNumId w:val="13"/>
  </w:num>
  <w:num w:numId="20">
    <w:abstractNumId w:val="0"/>
  </w:num>
  <w:num w:numId="21">
    <w:abstractNumId w:val="15"/>
  </w:num>
  <w:num w:numId="22">
    <w:abstractNumId w:val="10"/>
  </w:num>
  <w:num w:numId="23">
    <w:abstractNumId w:val="1"/>
  </w:num>
  <w:num w:numId="24">
    <w:abstractNumId w:val="14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23D0"/>
    <w:rsid w:val="00065A6E"/>
    <w:rsid w:val="000675BC"/>
    <w:rsid w:val="001300A2"/>
    <w:rsid w:val="001B71F0"/>
    <w:rsid w:val="00341C01"/>
    <w:rsid w:val="0037454A"/>
    <w:rsid w:val="00457FA7"/>
    <w:rsid w:val="004629B8"/>
    <w:rsid w:val="00584711"/>
    <w:rsid w:val="0059342A"/>
    <w:rsid w:val="005E2D33"/>
    <w:rsid w:val="005E5410"/>
    <w:rsid w:val="006A6E03"/>
    <w:rsid w:val="007060ED"/>
    <w:rsid w:val="007502BF"/>
    <w:rsid w:val="00825C13"/>
    <w:rsid w:val="008D6CD3"/>
    <w:rsid w:val="008F5106"/>
    <w:rsid w:val="00AA57F0"/>
    <w:rsid w:val="00AD3010"/>
    <w:rsid w:val="00BA23D0"/>
    <w:rsid w:val="00F6186C"/>
    <w:rsid w:val="00F87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A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A23D0"/>
  </w:style>
  <w:style w:type="paragraph" w:customStyle="1" w:styleId="c24">
    <w:name w:val="c24"/>
    <w:basedOn w:val="a"/>
    <w:rsid w:val="00BA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BA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A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A23D0"/>
  </w:style>
  <w:style w:type="character" w:customStyle="1" w:styleId="c14">
    <w:name w:val="c14"/>
    <w:basedOn w:val="a0"/>
    <w:rsid w:val="00BA23D0"/>
  </w:style>
  <w:style w:type="character" w:customStyle="1" w:styleId="c32">
    <w:name w:val="c32"/>
    <w:basedOn w:val="a0"/>
    <w:rsid w:val="00BA23D0"/>
  </w:style>
  <w:style w:type="character" w:customStyle="1" w:styleId="c8">
    <w:name w:val="c8"/>
    <w:basedOn w:val="a0"/>
    <w:rsid w:val="00BA23D0"/>
  </w:style>
  <w:style w:type="paragraph" w:customStyle="1" w:styleId="c9">
    <w:name w:val="c9"/>
    <w:basedOn w:val="a"/>
    <w:rsid w:val="00BA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A23D0"/>
  </w:style>
  <w:style w:type="table" w:styleId="a3">
    <w:name w:val="Table Grid"/>
    <w:basedOn w:val="a1"/>
    <w:uiPriority w:val="59"/>
    <w:rsid w:val="003745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217DC-CD7A-4F8E-B35B-A6DDB3E4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зал</cp:lastModifiedBy>
  <cp:revision>13</cp:revision>
  <dcterms:created xsi:type="dcterms:W3CDTF">2014-10-04T03:59:00Z</dcterms:created>
  <dcterms:modified xsi:type="dcterms:W3CDTF">2024-10-04T08:07:00Z</dcterms:modified>
</cp:coreProperties>
</file>